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[Miejscowość], [data]</w:t>
      </w:r>
    </w:p>
    <w:p>
      <w:pPr>
        <w:pStyle w:val="BodyText"/>
      </w:pPr>
      <w:r>
        <w:t xml:space="preserve">Wnioskodawca: [—]</w:t>
      </w:r>
    </w:p>
    <w:p>
      <w:pPr>
        <w:pStyle w:val="BodyText"/>
      </w:pPr>
      <w:r>
        <w:t xml:space="preserve">Dolnośląski Wojewódzki Lekarz Weterynarii</w:t>
      </w:r>
      <w:r>
        <w:br/>
      </w:r>
      <w:r>
        <w:t xml:space="preserve">Wojewódzki Inspektorat Weterynarii we Wrocławiu, ul. Januszowicka 48, 53-135 Wrocław, tel. 71 367 70 16, e-mail: sekretariat@wroc.wiw.gov.pl</w:t>
      </w:r>
      <w:r>
        <w:br/>
      </w:r>
      <w:r>
        <w:t xml:space="preserve">Powiatowy Lekarz Weterynarii w Wałbrzychu</w:t>
      </w:r>
      <w:r>
        <w:br/>
      </w:r>
      <w:r>
        <w:t xml:space="preserve">Powiatowy Inspektorat Weterynarii, ul. Wysockiego 34, 58-304 Wałbrzych, tel. 74 848 11 70, e-mail: walbrzych@wroc.wiw.gov.pl</w:t>
      </w:r>
      <w:r>
        <w:br/>
      </w:r>
      <w:r>
        <w:t xml:space="preserve">Do wiadomości: Główny Lekarz Weterynarii, ul. Wspólna 30, 00-930 Warszawa, tel. 22 623 17 17, e-mail: wet@wetgiw.gov.pl</w:t>
      </w:r>
    </w:p>
    <w:p>
      <w:pPr>
        <w:pStyle w:val="BodyText"/>
      </w:pPr>
      <w:r>
        <w:t xml:space="preserve">ZAWIADOMIENIE o podejrzeniu naruszenia przepisów o ochronie zwierząt podczas transportu oraz WNIOSEK O UDOSTĘPNIENIE INFORMACJI PUBLICZNEJ</w:t>
      </w:r>
    </w:p>
    <w:p>
      <w:pPr>
        <w:pStyle w:val="BodyText"/>
      </w:pPr>
      <w:r>
        <w:t xml:space="preserve">I. Podstawa prawna</w:t>
      </w:r>
    </w:p>
    <w:p>
      <w:pPr>
        <w:pStyle w:val="BodyText"/>
      </w:pPr>
      <w:r>
        <w:t xml:space="preserve">Art. 3 ust. 1 pkt 1 i 2 ustawy z dnia 29 stycznia 2004 r. o Inspekcji Weterynaryjnej (nadzór nad przemieszczaniem zwierząt i ochroną zwierząt); art. 24 i art. 24a ustawy o ochronie zwierząt (transport); rozporządzenie Rady (WE) nr 1/2005 z dnia 22 grudnia 2004 r. w sprawie ochrony zwierząt podczas transportu — art. 3 (warunki ogólne), art. 6 (zezwolenia dla przewoźników), art. 7 (zatwierdzenie środków transportu w podróżach długotrwałych), zał. I rozdz. I (zdolność do transportu) i rozdz. III pkt 1.12 (oddzielny przewóz zwierząt różnych gatunków i wrogich sobie); rozporządzenie Parlamentu Europejskiego i Rady (UE) 2016/429 z dnia 9 marca 2016 r. (Prawo o zdrowiu zwierząt) — art. 124–126 (wymogi przemieszczania), art. 143 (świadectwo zdrowia zwierząt), art. 152–153 (zgłoszenie przemieszczenia, TRACES); rozporządzenie delegowane Komisji (UE) 2020/688; art. 2, 10 i 13 u.d.i.p.</w:t>
      </w:r>
    </w:p>
    <w:p>
      <w:pPr>
        <w:pStyle w:val="Compact"/>
        <w:numPr>
          <w:ilvl w:val="0"/>
          <w:numId w:val="1001"/>
        </w:numPr>
      </w:pPr>
      <w:r>
        <w:t xml:space="preserve">Zawiadomienie</w:t>
      </w:r>
    </w:p>
    <w:p>
      <w:pPr>
        <w:pStyle w:val="FirstParagraph"/>
      </w:pPr>
      <w:r>
        <w:t xml:space="preserve">W dniach 13–[—].10.2026 z Zoo Łączna wywieziono zwierzęta do innych miejsc w Polsce oraz do Holandii. [Własne obserwacje: data, godzina, pojazd nr rej., gatunki, sposób załadunku, czy w jednym pojeździe przewożono drapieżniki razem ze zwierzętami będącymi ich naturalnymi ofiarami; nagranie plik —.] Według publicznego oświadczenia hodowcy Jakuba Święckiego z 16.10.2026 (nagranie w załączeniu) duże drapieżniki wywieziono bez kwarantanny i w transporcie łączonym; nie jestem w stanie tego zweryfikować i wskazuję jako okoliczność do sprawdzenia.</w:t>
      </w:r>
    </w:p>
    <w:p>
      <w:pPr>
        <w:pStyle w:val="BodyText"/>
      </w:pPr>
      <w:r>
        <w:t xml:space="preserve">Wnoszę o przeprowadzenie kontroli (art. 19 ustawy o IW) i ustalenie:</w:t>
      </w:r>
      <w:r>
        <w:br/>
      </w:r>
      <w:r>
        <w:t xml:space="preserve">1. czy przewoźnicy posiadali zezwolenia z art. 10–11 rozp. 1/2005 (typ 2 dla podróży powyżej 8 godzin), a pojazdy — świadectwa zatwierdzenia z art. 18;</w:t>
      </w:r>
      <w:r>
        <w:br/>
      </w:r>
      <w:r>
        <w:t xml:space="preserve">2. czy sporządzono dzienniki podróży (art. 5 ust. 4 i zał. II rozp. 1/2005) dla transportów międzynarodowych;</w:t>
      </w:r>
      <w:r>
        <w:br/>
      </w:r>
      <w:r>
        <w:t xml:space="preserve">3. czy zwierzęta różnych gatunków i zwierzęta wrogie sobie były przewożone oddzielnie (zał. I rozdz. III pkt 1.12);</w:t>
      </w:r>
      <w:r>
        <w:br/>
      </w:r>
      <w:r>
        <w:t xml:space="preserve">4. czy dla przemieszczeń do Holandii wystawiono świadectwa zdrowia (art. 143 rozp. 2016/429) i dokonano zgłoszeń w TRACES (art. 153), oraz czy zachowano wymogi kwarantanny i badań przewidziane dla danych gatunków;</w:t>
      </w:r>
      <w:r>
        <w:br/>
      </w:r>
      <w:r>
        <w:t xml:space="preserve">5. czy urzędowy lekarz weterynarii badał zwierzęta przed załadunkiem i sporządził protokoły zdolności do transportu.</w:t>
      </w:r>
    </w:p>
    <w:p>
      <w:pPr>
        <w:pStyle w:val="Compact"/>
        <w:numPr>
          <w:ilvl w:val="0"/>
          <w:numId w:val="1002"/>
        </w:numPr>
      </w:pPr>
      <w:r>
        <w:t xml:space="preserve">Wniosek o udostępnienie informacji publicznej (art. 2, 10, 13 u.d.i.p., termin 14 dni)</w:t>
      </w:r>
    </w:p>
    <w:p>
      <w:pPr>
        <w:pStyle w:val="Compact"/>
        <w:numPr>
          <w:ilvl w:val="0"/>
          <w:numId w:val="1003"/>
        </w:numPr>
      </w:pPr>
      <w:r>
        <w:t xml:space="preserve">czy Powiatowy Lekarz Weterynarii w Wałbrzychu uczestniczył w czynnościach w Zoo Łączna w dniach 13–[—].10.2026, w jakim charakterze i na czyje wezwanie;</w:t>
      </w:r>
    </w:p>
    <w:p>
      <w:pPr>
        <w:pStyle w:val="Compact"/>
        <w:numPr>
          <w:ilvl w:val="0"/>
          <w:numId w:val="1003"/>
        </w:numPr>
      </w:pPr>
      <w:r>
        <w:t xml:space="preserve">kopie protokołów oględzin / badań zwierząt sporządzonych przez PLW lub urzędowych lekarzy weterynarii w tych dniach (z anonimizacją danych osobowych);</w:t>
      </w:r>
    </w:p>
    <w:p>
      <w:pPr>
        <w:pStyle w:val="Compact"/>
        <w:numPr>
          <w:ilvl w:val="0"/>
          <w:numId w:val="1003"/>
        </w:numPr>
      </w:pPr>
      <w:r>
        <w:t xml:space="preserve">wykaz świadectw zdrowia i zgłoszeń TRACES wystawionych dla zwierząt z Zoo Łączna w październiku 2026 r. (gatunek, liczba, miejsce przeznaczenia, data);</w:t>
      </w:r>
    </w:p>
    <w:p>
      <w:pPr>
        <w:pStyle w:val="Compact"/>
        <w:numPr>
          <w:ilvl w:val="0"/>
          <w:numId w:val="1003"/>
        </w:numPr>
      </w:pPr>
      <w:r>
        <w:t xml:space="preserve">wykaz kontroli Zoo Łączna przeprowadzonych przez Inspekcję Weterynaryjną w latach 2024–2026 z wynikami;</w:t>
      </w:r>
    </w:p>
    <w:p>
      <w:pPr>
        <w:pStyle w:val="Compact"/>
        <w:numPr>
          <w:ilvl w:val="0"/>
          <w:numId w:val="1003"/>
        </w:numPr>
      </w:pPr>
      <w:r>
        <w:t xml:space="preserve">czy PLW został zawiadomiony o padnięciach zwierząt na terenie Zoo Łączna po 13.10.2026, kiedy i przez kogo, oraz jakie czynności podjął (sekcje, protokoły).</w:t>
      </w:r>
    </w:p>
    <w:p>
      <w:pPr>
        <w:pStyle w:val="FirstParagraph"/>
      </w:pPr>
      <w:r>
        <w:t xml:space="preserve">[podpis] Załączniki: nośnik z nagraniami + wykaz; nagranie i transkrypcja konferencji z 16.10.2026.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612">
    <w:nsid w:val="00A99612"/>
    <w:multiLevelType w:val="multilevel"/>
    <w:lvl w:ilvl="0">
      <w:start w:val="2"/>
      <w:numFmt w:val="upperRoman"/>
      <w:lvlText w:val="%1."/>
      <w:lvlJc w:val="left"/>
      <w:pPr>
        <w:ind w:left="720" w:hanging="360"/>
      </w:pPr>
    </w:lvl>
    <w:lvl w:ilvl="1">
      <w:start w:val="2"/>
      <w:numFmt w:val="upperRoman"/>
      <w:lvlText w:val="%2."/>
      <w:lvlJc w:val="left"/>
      <w:pPr>
        <w:ind w:left="1440" w:hanging="360"/>
      </w:pPr>
    </w:lvl>
    <w:lvl w:ilvl="2">
      <w:start w:val="2"/>
      <w:numFmt w:val="upperRoman"/>
      <w:lvlText w:val="%3."/>
      <w:lvlJc w:val="left"/>
      <w:pPr>
        <w:ind w:left="2160" w:hanging="360"/>
      </w:pPr>
    </w:lvl>
    <w:lvl w:ilvl="3">
      <w:start w:val="2"/>
      <w:numFmt w:val="upperRoman"/>
      <w:lvlText w:val="%4."/>
      <w:lvlJc w:val="left"/>
      <w:pPr>
        <w:ind w:left="2880" w:hanging="360"/>
      </w:pPr>
    </w:lvl>
    <w:lvl w:ilvl="4">
      <w:start w:val="2"/>
      <w:numFmt w:val="upperRoman"/>
      <w:lvlText w:val="%5."/>
      <w:lvlJc w:val="left"/>
      <w:pPr>
        <w:ind w:left="3600" w:hanging="360"/>
      </w:pPr>
    </w:lvl>
    <w:lvl w:ilvl="5">
      <w:start w:val="2"/>
      <w:numFmt w:val="upperRoman"/>
      <w:lvlText w:val="%6."/>
      <w:lvlJc w:val="left"/>
      <w:pPr>
        <w:ind w:left="4320" w:hanging="360"/>
      </w:pPr>
    </w:lvl>
    <w:lvl w:ilvl="6">
      <w:start w:val="2"/>
      <w:numFmt w:val="upperRoman"/>
      <w:lvlText w:val="%7."/>
      <w:lvlJc w:val="left"/>
      <w:pPr>
        <w:ind w:left="5040" w:hanging="360"/>
      </w:pPr>
    </w:lvl>
    <w:lvl w:ilvl="7">
      <w:start w:val="2"/>
      <w:numFmt w:val="upperRoman"/>
      <w:lvlText w:val="%8."/>
      <w:lvlJc w:val="left"/>
      <w:pPr>
        <w:ind w:left="5760" w:hanging="360"/>
      </w:pPr>
    </w:lvl>
    <w:lvl w:ilvl="8">
      <w:start w:val="2"/>
      <w:numFmt w:val="upperRoman"/>
      <w:lvlText w:val="%9."/>
      <w:lvlJc w:val="left"/>
      <w:pPr>
        <w:ind w:left="6480" w:hanging="360"/>
      </w:pPr>
    </w:lvl>
  </w:abstractNum>
  <w:abstractNum w:abstractNumId="99613">
    <w:nsid w:val="00A99613"/>
    <w:multiLevelType w:val="multilevel"/>
    <w:lvl w:ilvl="0">
      <w:start w:val="3"/>
      <w:numFmt w:val="upperRoman"/>
      <w:lvlText w:val="%1."/>
      <w:lvlJc w:val="left"/>
      <w:pPr>
        <w:ind w:left="720" w:hanging="360"/>
      </w:pPr>
    </w:lvl>
    <w:lvl w:ilvl="1">
      <w:start w:val="3"/>
      <w:numFmt w:val="upperRoman"/>
      <w:lvlText w:val="%2."/>
      <w:lvlJc w:val="left"/>
      <w:pPr>
        <w:ind w:left="1440" w:hanging="360"/>
      </w:pPr>
    </w:lvl>
    <w:lvl w:ilvl="2">
      <w:start w:val="3"/>
      <w:numFmt w:val="upperRoman"/>
      <w:lvlText w:val="%3."/>
      <w:lvlJc w:val="left"/>
      <w:pPr>
        <w:ind w:left="2160" w:hanging="360"/>
      </w:pPr>
    </w:lvl>
    <w:lvl w:ilvl="3">
      <w:start w:val="3"/>
      <w:numFmt w:val="upperRoman"/>
      <w:lvlText w:val="%4."/>
      <w:lvlJc w:val="left"/>
      <w:pPr>
        <w:ind w:left="2880" w:hanging="360"/>
      </w:pPr>
    </w:lvl>
    <w:lvl w:ilvl="4">
      <w:start w:val="3"/>
      <w:numFmt w:val="upperRoman"/>
      <w:lvlText w:val="%5."/>
      <w:lvlJc w:val="left"/>
      <w:pPr>
        <w:ind w:left="3600" w:hanging="360"/>
      </w:pPr>
    </w:lvl>
    <w:lvl w:ilvl="5">
      <w:start w:val="3"/>
      <w:numFmt w:val="upperRoman"/>
      <w:lvlText w:val="%6."/>
      <w:lvlJc w:val="left"/>
      <w:pPr>
        <w:ind w:left="4320" w:hanging="360"/>
      </w:pPr>
    </w:lvl>
    <w:lvl w:ilvl="6">
      <w:start w:val="3"/>
      <w:numFmt w:val="upperRoman"/>
      <w:lvlText w:val="%7."/>
      <w:lvlJc w:val="left"/>
      <w:pPr>
        <w:ind w:left="5040" w:hanging="360"/>
      </w:pPr>
    </w:lvl>
    <w:lvl w:ilvl="7">
      <w:start w:val="3"/>
      <w:numFmt w:val="upperRoman"/>
      <w:lvlText w:val="%8."/>
      <w:lvlJc w:val="left"/>
      <w:pPr>
        <w:ind w:left="5760" w:hanging="360"/>
      </w:pPr>
    </w:lvl>
    <w:lvl w:ilvl="8">
      <w:start w:val="3"/>
      <w:numFmt w:val="upperRoman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6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6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2026-10-16T18:46:34Z</dcterms:created>
  <dcterms:modified xsi:type="dcterms:W3CDTF">2026-10-16T18:46:34Z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